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CF893" w14:textId="4BB148A3" w:rsidR="009E1952" w:rsidRPr="001A5B2A" w:rsidRDefault="009E1952" w:rsidP="009E1952">
      <w:pPr>
        <w:tabs>
          <w:tab w:val="right" w:pos="9630"/>
        </w:tabs>
      </w:pPr>
      <w:bookmarkStart w:id="0" w:name="_Ref494746248"/>
      <w:r w:rsidRPr="001A5B2A">
        <w:rPr>
          <w:rFonts w:ascii="Arial" w:hAnsi="Arial" w:cs="Arial"/>
          <w:b/>
          <w:sz w:val="24"/>
        </w:rPr>
        <w:t xml:space="preserve">3GPP TSG RAN </w:t>
      </w:r>
      <w:r w:rsidR="00417593">
        <w:rPr>
          <w:rFonts w:ascii="Arial" w:hAnsi="Arial" w:cs="Arial"/>
          <w:b/>
          <w:sz w:val="24"/>
        </w:rPr>
        <w:t>Meeting 82</w:t>
      </w:r>
      <w:r w:rsidRPr="001A5B2A">
        <w:rPr>
          <w:rFonts w:ascii="Arial" w:hAnsi="Arial" w:cs="Arial"/>
          <w:b/>
          <w:sz w:val="24"/>
        </w:rPr>
        <w:tab/>
        <w:t>R</w:t>
      </w:r>
      <w:r w:rsidR="003354AB">
        <w:rPr>
          <w:rFonts w:ascii="Arial" w:hAnsi="Arial" w:cs="Arial"/>
          <w:b/>
          <w:sz w:val="24"/>
        </w:rPr>
        <w:t>P</w:t>
      </w:r>
      <w:r w:rsidRPr="001A5B2A">
        <w:rPr>
          <w:rFonts w:ascii="Arial" w:hAnsi="Arial" w:cs="Arial"/>
          <w:b/>
          <w:sz w:val="24"/>
        </w:rPr>
        <w:t>-</w:t>
      </w:r>
      <w:r w:rsidR="00613895" w:rsidRPr="00613895">
        <w:rPr>
          <w:rFonts w:ascii="Arial" w:hAnsi="Arial" w:cs="Arial"/>
          <w:b/>
          <w:sz w:val="24"/>
        </w:rPr>
        <w:t>18</w:t>
      </w:r>
      <w:r w:rsidR="00417593">
        <w:rPr>
          <w:rFonts w:ascii="Arial" w:hAnsi="Arial" w:cs="Arial"/>
          <w:b/>
          <w:sz w:val="24"/>
        </w:rPr>
        <w:t>2403</w:t>
      </w:r>
    </w:p>
    <w:p w14:paraId="1D1CB4FD" w14:textId="081FCC17" w:rsidR="00680B9E" w:rsidRPr="00DA12F7" w:rsidRDefault="00417593" w:rsidP="00680B9E">
      <w:pPr>
        <w:tabs>
          <w:tab w:val="right" w:pos="9630"/>
        </w:tabs>
        <w:spacing w:after="0"/>
        <w:rPr>
          <w:rFonts w:ascii="Arial" w:hAnsi="Arial" w:cs="Arial"/>
          <w:b/>
          <w:sz w:val="24"/>
          <w:szCs w:val="24"/>
        </w:rPr>
      </w:pPr>
      <w:r>
        <w:rPr>
          <w:rFonts w:ascii="Arial" w:hAnsi="Arial" w:cs="Arial"/>
          <w:b/>
          <w:sz w:val="24"/>
          <w:szCs w:val="24"/>
        </w:rPr>
        <w:t xml:space="preserve">Sorrento, Italy. December </w:t>
      </w:r>
      <w:r w:rsidR="003E54DF">
        <w:rPr>
          <w:rFonts w:ascii="Arial" w:hAnsi="Arial" w:cs="Arial"/>
          <w:b/>
          <w:sz w:val="24"/>
          <w:szCs w:val="24"/>
        </w:rPr>
        <w:t>10 – 13, 2018</w:t>
      </w:r>
      <w:r w:rsidR="001B29AC">
        <w:rPr>
          <w:rFonts w:ascii="Arial" w:hAnsi="Arial" w:cs="Arial"/>
          <w:b/>
          <w:sz w:val="24"/>
          <w:szCs w:val="24"/>
        </w:rPr>
        <w:tab/>
      </w:r>
    </w:p>
    <w:p w14:paraId="71580EA5" w14:textId="77777777" w:rsidR="00680B9E" w:rsidRPr="000A64D8" w:rsidRDefault="00680B9E" w:rsidP="00680B9E">
      <w:pPr>
        <w:pStyle w:val="Footer"/>
        <w:jc w:val="both"/>
        <w:rPr>
          <w:noProof w:val="0"/>
        </w:rPr>
      </w:pPr>
    </w:p>
    <w:p w14:paraId="5A36CDBF" w14:textId="7C00112E"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C39CA">
        <w:rPr>
          <w:rFonts w:ascii="Arial" w:hAnsi="Arial"/>
          <w:sz w:val="24"/>
        </w:rPr>
        <w:t>9.1.5</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68FC9AD4"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C39CA" w:rsidRPr="00AC39CA">
        <w:rPr>
          <w:rFonts w:ascii="Arial" w:hAnsi="Arial"/>
          <w:sz w:val="22"/>
        </w:rPr>
        <w:t>Views on NR for bands in 6-24GHz range</w:t>
      </w:r>
    </w:p>
    <w:p w14:paraId="3B1797BA" w14:textId="17CD7D3C"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p>
    <w:p w14:paraId="5F9B6AB3" w14:textId="2791C6DA" w:rsidR="00E4038C" w:rsidRDefault="0008287D" w:rsidP="0008287D">
      <w:pPr>
        <w:pStyle w:val="Heading1"/>
        <w:numPr>
          <w:ilvl w:val="0"/>
          <w:numId w:val="0"/>
        </w:numPr>
        <w:ind w:left="432" w:hanging="432"/>
        <w:textAlignment w:val="auto"/>
      </w:pPr>
      <w:r>
        <w:t>1</w:t>
      </w:r>
      <w:r>
        <w:tab/>
      </w:r>
      <w:r w:rsidR="00E4038C">
        <w:t>Introduction</w:t>
      </w:r>
      <w:bookmarkEnd w:id="0"/>
    </w:p>
    <w:p w14:paraId="26A0C9D7" w14:textId="5151AC85" w:rsidR="003354AB" w:rsidRDefault="00AC39CA" w:rsidP="00AB684C">
      <w:pPr>
        <w:overflowPunct/>
        <w:autoSpaceDE/>
        <w:autoSpaceDN/>
        <w:adjustRightInd/>
        <w:spacing w:after="0"/>
        <w:textAlignment w:val="auto"/>
      </w:pPr>
      <w:r>
        <w:t>NR Rel-1</w:t>
      </w:r>
      <w:r w:rsidR="007F4003">
        <w:t>5</w:t>
      </w:r>
      <w:r>
        <w:t xml:space="preserve"> has been defined for</w:t>
      </w:r>
      <w:r w:rsidR="007F4003">
        <w:t xml:space="preserve"> two frequency ranges</w:t>
      </w:r>
      <w:r w:rsidR="00781503">
        <w:t xml:space="preserve"> as shown in the Table below extracted from [1]</w:t>
      </w:r>
      <w:r w:rsidR="007F4003">
        <w:t>:</w:t>
      </w:r>
      <w:r>
        <w:t xml:space="preserve"> </w:t>
      </w:r>
    </w:p>
    <w:p w14:paraId="31D191FB" w14:textId="0A87633A" w:rsidR="00AC39CA" w:rsidRDefault="00AC39CA" w:rsidP="00AB684C">
      <w:pPr>
        <w:overflowPunct/>
        <w:autoSpaceDE/>
        <w:autoSpaceDN/>
        <w:adjustRightInd/>
        <w:spacing w:after="0"/>
        <w:textAlignment w:val="auto"/>
      </w:pPr>
    </w:p>
    <w:p w14:paraId="2A7CE0B2" w14:textId="77777777" w:rsidR="00781503" w:rsidRPr="00781503" w:rsidRDefault="00781503" w:rsidP="00781503">
      <w:pPr>
        <w:keepNext/>
        <w:keepLines/>
        <w:overflowPunct/>
        <w:autoSpaceDE/>
        <w:autoSpaceDN/>
        <w:adjustRightInd/>
        <w:spacing w:before="60"/>
        <w:jc w:val="center"/>
        <w:textAlignment w:val="auto"/>
        <w:rPr>
          <w:rFonts w:ascii="Arial" w:eastAsia="Malgun Gothic" w:hAnsi="Arial"/>
          <w:b/>
          <w:lang w:val="en-GB"/>
        </w:rPr>
      </w:pPr>
      <w:r w:rsidRPr="00781503">
        <w:rPr>
          <w:rFonts w:ascii="Arial" w:eastAsia="Malgun Gothic" w:hAnsi="Arial"/>
          <w:b/>
          <w:lang w:val="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81503" w:rsidRPr="00781503" w14:paraId="6832BE30" w14:textId="77777777" w:rsidTr="00D04AD7">
        <w:trPr>
          <w:jc w:val="center"/>
        </w:trPr>
        <w:tc>
          <w:tcPr>
            <w:tcW w:w="1951" w:type="dxa"/>
            <w:shd w:val="clear" w:color="auto" w:fill="auto"/>
          </w:tcPr>
          <w:p w14:paraId="13C4E30F" w14:textId="77777777" w:rsidR="00781503" w:rsidRPr="00781503" w:rsidRDefault="00781503" w:rsidP="00781503">
            <w:pPr>
              <w:keepNext/>
              <w:keepLines/>
              <w:overflowPunct/>
              <w:autoSpaceDE/>
              <w:autoSpaceDN/>
              <w:adjustRightInd/>
              <w:spacing w:after="0"/>
              <w:jc w:val="center"/>
              <w:textAlignment w:val="auto"/>
              <w:rPr>
                <w:rFonts w:ascii="Arial" w:eastAsia="Malgun Gothic" w:hAnsi="Arial"/>
                <w:b/>
                <w:sz w:val="18"/>
                <w:lang w:val="en-GB"/>
              </w:rPr>
            </w:pPr>
            <w:r w:rsidRPr="00781503">
              <w:rPr>
                <w:rFonts w:ascii="Arial" w:eastAsia="Malgun Gothic" w:hAnsi="Arial"/>
                <w:b/>
                <w:sz w:val="18"/>
                <w:lang w:val="en-GB"/>
              </w:rPr>
              <w:t>Frequency range designation</w:t>
            </w:r>
          </w:p>
        </w:tc>
        <w:tc>
          <w:tcPr>
            <w:tcW w:w="2977" w:type="dxa"/>
            <w:shd w:val="clear" w:color="auto" w:fill="auto"/>
          </w:tcPr>
          <w:p w14:paraId="03477A7D" w14:textId="77777777" w:rsidR="00781503" w:rsidRPr="00781503" w:rsidRDefault="00781503" w:rsidP="00781503">
            <w:pPr>
              <w:keepNext/>
              <w:keepLines/>
              <w:overflowPunct/>
              <w:autoSpaceDE/>
              <w:autoSpaceDN/>
              <w:adjustRightInd/>
              <w:spacing w:after="0"/>
              <w:jc w:val="center"/>
              <w:textAlignment w:val="auto"/>
              <w:rPr>
                <w:rFonts w:ascii="Arial" w:eastAsia="Malgun Gothic" w:hAnsi="Arial"/>
                <w:b/>
                <w:sz w:val="18"/>
                <w:lang w:val="en-GB"/>
              </w:rPr>
            </w:pPr>
            <w:r w:rsidRPr="00781503">
              <w:rPr>
                <w:rFonts w:ascii="Arial" w:eastAsia="Malgun Gothic" w:hAnsi="Arial"/>
                <w:b/>
                <w:sz w:val="18"/>
                <w:lang w:val="en-GB"/>
              </w:rPr>
              <w:t xml:space="preserve">Corresponding frequency range </w:t>
            </w:r>
          </w:p>
        </w:tc>
      </w:tr>
      <w:tr w:rsidR="00781503" w:rsidRPr="00781503" w14:paraId="31AC8908" w14:textId="77777777" w:rsidTr="00D04AD7">
        <w:trPr>
          <w:jc w:val="center"/>
        </w:trPr>
        <w:tc>
          <w:tcPr>
            <w:tcW w:w="1951" w:type="dxa"/>
            <w:shd w:val="clear" w:color="auto" w:fill="auto"/>
          </w:tcPr>
          <w:p w14:paraId="7DB71ACB" w14:textId="77777777" w:rsidR="00781503" w:rsidRPr="00781503" w:rsidRDefault="00781503" w:rsidP="00781503">
            <w:pPr>
              <w:keepNext/>
              <w:keepLines/>
              <w:overflowPunct/>
              <w:autoSpaceDE/>
              <w:autoSpaceDN/>
              <w:adjustRightInd/>
              <w:spacing w:after="0"/>
              <w:jc w:val="center"/>
              <w:textAlignment w:val="auto"/>
              <w:rPr>
                <w:rFonts w:ascii="Arial" w:eastAsia="Malgun Gothic" w:hAnsi="Arial"/>
                <w:sz w:val="18"/>
                <w:lang w:val="en-GB"/>
              </w:rPr>
            </w:pPr>
            <w:r w:rsidRPr="00781503">
              <w:rPr>
                <w:rFonts w:ascii="Arial" w:eastAsia="Malgun Gothic" w:hAnsi="Arial"/>
                <w:sz w:val="18"/>
                <w:lang w:val="en-GB"/>
              </w:rPr>
              <w:t>FR1</w:t>
            </w:r>
          </w:p>
        </w:tc>
        <w:tc>
          <w:tcPr>
            <w:tcW w:w="2977" w:type="dxa"/>
            <w:shd w:val="clear" w:color="auto" w:fill="auto"/>
          </w:tcPr>
          <w:p w14:paraId="748BC90A" w14:textId="77777777" w:rsidR="00781503" w:rsidRPr="00781503" w:rsidRDefault="00781503" w:rsidP="00781503">
            <w:pPr>
              <w:keepNext/>
              <w:keepLines/>
              <w:overflowPunct/>
              <w:autoSpaceDE/>
              <w:autoSpaceDN/>
              <w:adjustRightInd/>
              <w:spacing w:after="0"/>
              <w:jc w:val="center"/>
              <w:textAlignment w:val="auto"/>
              <w:rPr>
                <w:rFonts w:ascii="Arial" w:eastAsia="Malgun Gothic" w:hAnsi="Arial"/>
                <w:sz w:val="18"/>
                <w:lang w:val="en-GB"/>
              </w:rPr>
            </w:pPr>
            <w:r w:rsidRPr="00781503">
              <w:rPr>
                <w:rFonts w:ascii="Arial" w:eastAsia="Malgun Gothic" w:hAnsi="Arial"/>
                <w:sz w:val="18"/>
                <w:lang w:val="en-GB"/>
              </w:rPr>
              <w:t>450 MHz – 6000 MHz</w:t>
            </w:r>
          </w:p>
        </w:tc>
      </w:tr>
      <w:tr w:rsidR="00781503" w:rsidRPr="00781503" w14:paraId="41ACF907" w14:textId="77777777" w:rsidTr="00D04AD7">
        <w:trPr>
          <w:jc w:val="center"/>
        </w:trPr>
        <w:tc>
          <w:tcPr>
            <w:tcW w:w="1951" w:type="dxa"/>
            <w:shd w:val="clear" w:color="auto" w:fill="auto"/>
          </w:tcPr>
          <w:p w14:paraId="4311D03F" w14:textId="77777777" w:rsidR="00781503" w:rsidRPr="00781503" w:rsidRDefault="00781503" w:rsidP="00781503">
            <w:pPr>
              <w:keepNext/>
              <w:keepLines/>
              <w:overflowPunct/>
              <w:autoSpaceDE/>
              <w:autoSpaceDN/>
              <w:adjustRightInd/>
              <w:spacing w:after="0"/>
              <w:jc w:val="center"/>
              <w:textAlignment w:val="auto"/>
              <w:rPr>
                <w:rFonts w:ascii="Arial" w:eastAsia="Malgun Gothic" w:hAnsi="Arial"/>
                <w:sz w:val="18"/>
                <w:lang w:val="en-GB"/>
              </w:rPr>
            </w:pPr>
            <w:r w:rsidRPr="00781503">
              <w:rPr>
                <w:rFonts w:ascii="Arial" w:eastAsia="Malgun Gothic" w:hAnsi="Arial"/>
                <w:sz w:val="18"/>
                <w:lang w:val="en-GB"/>
              </w:rPr>
              <w:t>FR2</w:t>
            </w:r>
          </w:p>
        </w:tc>
        <w:tc>
          <w:tcPr>
            <w:tcW w:w="2977" w:type="dxa"/>
            <w:shd w:val="clear" w:color="auto" w:fill="auto"/>
          </w:tcPr>
          <w:p w14:paraId="1D6EE0A6" w14:textId="77777777" w:rsidR="00781503" w:rsidRPr="00781503" w:rsidRDefault="00781503" w:rsidP="00781503">
            <w:pPr>
              <w:keepNext/>
              <w:keepLines/>
              <w:overflowPunct/>
              <w:autoSpaceDE/>
              <w:autoSpaceDN/>
              <w:adjustRightInd/>
              <w:spacing w:after="0"/>
              <w:jc w:val="center"/>
              <w:textAlignment w:val="auto"/>
              <w:rPr>
                <w:rFonts w:ascii="Arial" w:eastAsia="Malgun Gothic" w:hAnsi="Arial"/>
                <w:sz w:val="18"/>
                <w:lang w:val="en-GB"/>
              </w:rPr>
            </w:pPr>
            <w:r w:rsidRPr="00781503">
              <w:rPr>
                <w:rFonts w:ascii="Arial" w:eastAsia="Malgun Gothic" w:hAnsi="Arial"/>
                <w:sz w:val="18"/>
                <w:lang w:val="en-GB"/>
              </w:rPr>
              <w:t>24250 MHz – 52600 MHz</w:t>
            </w:r>
          </w:p>
        </w:tc>
      </w:tr>
    </w:tbl>
    <w:p w14:paraId="23DA4847" w14:textId="77777777" w:rsidR="00781503" w:rsidRPr="00781503" w:rsidDel="00171A43" w:rsidRDefault="00781503" w:rsidP="00781503">
      <w:pPr>
        <w:overflowPunct/>
        <w:autoSpaceDE/>
        <w:autoSpaceDN/>
        <w:adjustRightInd/>
        <w:textAlignment w:val="auto"/>
        <w:rPr>
          <w:rFonts w:eastAsia="Malgun Gothic"/>
          <w:lang w:val="en-GB"/>
        </w:rPr>
      </w:pPr>
    </w:p>
    <w:p w14:paraId="06F652B5" w14:textId="77777777" w:rsidR="00781503" w:rsidRDefault="00781503" w:rsidP="00AB684C">
      <w:pPr>
        <w:overflowPunct/>
        <w:autoSpaceDE/>
        <w:autoSpaceDN/>
        <w:adjustRightInd/>
        <w:spacing w:after="0"/>
        <w:textAlignment w:val="auto"/>
      </w:pPr>
    </w:p>
    <w:p w14:paraId="1D5D4675" w14:textId="38DE6829" w:rsidR="007F4003" w:rsidRDefault="00781503" w:rsidP="00AB684C">
      <w:pPr>
        <w:overflowPunct/>
        <w:autoSpaceDE/>
        <w:autoSpaceDN/>
        <w:adjustRightInd/>
        <w:spacing w:after="0"/>
        <w:textAlignment w:val="auto"/>
        <w:rPr>
          <w:lang w:val="en-GB"/>
        </w:rPr>
      </w:pPr>
      <w:r>
        <w:rPr>
          <w:lang w:val="en-GB"/>
        </w:rPr>
        <w:t xml:space="preserve">In order to address the spectrum falling between FR1 and FR2, a RAN email discussion for studying NR for 6-24GHz range has taken place between RAN#80 and RAN#81. </w:t>
      </w:r>
    </w:p>
    <w:p w14:paraId="474EB4C0" w14:textId="77777777" w:rsidR="00781503" w:rsidRDefault="00781503" w:rsidP="00AB684C">
      <w:pPr>
        <w:overflowPunct/>
        <w:autoSpaceDE/>
        <w:autoSpaceDN/>
        <w:adjustRightInd/>
        <w:spacing w:after="0"/>
        <w:textAlignment w:val="auto"/>
        <w:rPr>
          <w:lang w:val="en-GB"/>
        </w:rPr>
      </w:pPr>
    </w:p>
    <w:p w14:paraId="2DCEA665" w14:textId="169FD10F" w:rsidR="00781503" w:rsidRDefault="00781503" w:rsidP="00AB684C">
      <w:pPr>
        <w:overflowPunct/>
        <w:autoSpaceDE/>
        <w:autoSpaceDN/>
        <w:adjustRightInd/>
        <w:spacing w:after="0"/>
        <w:textAlignment w:val="auto"/>
        <w:rPr>
          <w:lang w:val="en-GB"/>
        </w:rPr>
      </w:pPr>
      <w:r>
        <w:rPr>
          <w:lang w:val="en-GB"/>
        </w:rPr>
        <w:t xml:space="preserve">The following bands were identified in Phase 1 of the email discussion: </w:t>
      </w:r>
    </w:p>
    <w:p w14:paraId="08F84E72" w14:textId="3BE1F0FD" w:rsidR="00781503" w:rsidRDefault="00781503" w:rsidP="00AB684C">
      <w:pPr>
        <w:overflowPunct/>
        <w:autoSpaceDE/>
        <w:autoSpaceDN/>
        <w:adjustRightInd/>
        <w:spacing w:after="0"/>
        <w:textAlignment w:val="auto"/>
        <w:rPr>
          <w:lang w:val="en-GB"/>
        </w:rPr>
      </w:pPr>
    </w:p>
    <w:tbl>
      <w:tblPr>
        <w:tblW w:w="0" w:type="auto"/>
        <w:jc w:val="center"/>
        <w:tblCellMar>
          <w:left w:w="0" w:type="dxa"/>
          <w:right w:w="0" w:type="dxa"/>
        </w:tblCellMar>
        <w:tblLook w:val="04A0" w:firstRow="1" w:lastRow="0" w:firstColumn="1" w:lastColumn="0" w:noHBand="0" w:noVBand="1"/>
      </w:tblPr>
      <w:tblGrid>
        <w:gridCol w:w="2263"/>
        <w:gridCol w:w="2691"/>
        <w:gridCol w:w="2236"/>
      </w:tblGrid>
      <w:tr w:rsidR="00781503" w:rsidRPr="00781503" w14:paraId="2ACAC1BE" w14:textId="77777777" w:rsidTr="00781503">
        <w:trPr>
          <w:jc w:val="center"/>
        </w:trPr>
        <w:tc>
          <w:tcPr>
            <w:tcW w:w="719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C2307B" w14:textId="77777777" w:rsidR="00781503" w:rsidRPr="00781503" w:rsidRDefault="00781503" w:rsidP="00781503">
            <w:pPr>
              <w:overflowPunct/>
              <w:autoSpaceDE/>
              <w:autoSpaceDN/>
              <w:adjustRightInd/>
              <w:spacing w:after="0"/>
              <w:jc w:val="center"/>
              <w:textAlignment w:val="auto"/>
              <w:rPr>
                <w:rFonts w:ascii="Arial" w:eastAsia="Calibri" w:hAnsi="Arial" w:cs="Arial"/>
              </w:rPr>
            </w:pPr>
            <w:r w:rsidRPr="00781503">
              <w:rPr>
                <w:rFonts w:ascii="Arial" w:eastAsia="Calibri" w:hAnsi="Arial" w:cs="Arial"/>
                <w:b/>
                <w:bCs/>
              </w:rPr>
              <w:t>Frequencies of interest between 7.125 – 24 GHz</w:t>
            </w:r>
          </w:p>
        </w:tc>
      </w:tr>
      <w:tr w:rsidR="00781503" w:rsidRPr="00781503" w14:paraId="39B2F8E4" w14:textId="77777777" w:rsidTr="00781503">
        <w:trPr>
          <w:jc w:val="center"/>
        </w:trPr>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74E98"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b/>
                <w:bCs/>
              </w:rPr>
              <w:t>Company</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5F0EFC60"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b/>
                <w:bCs/>
              </w:rPr>
              <w:t>Frequency range [GHz]</w:t>
            </w:r>
          </w:p>
        </w:tc>
        <w:tc>
          <w:tcPr>
            <w:tcW w:w="2236" w:type="dxa"/>
            <w:tcBorders>
              <w:top w:val="nil"/>
              <w:left w:val="nil"/>
              <w:bottom w:val="single" w:sz="8" w:space="0" w:color="auto"/>
              <w:right w:val="single" w:sz="8" w:space="0" w:color="auto"/>
            </w:tcBorders>
            <w:tcMar>
              <w:top w:w="0" w:type="dxa"/>
              <w:left w:w="108" w:type="dxa"/>
              <w:bottom w:w="0" w:type="dxa"/>
              <w:right w:w="108" w:type="dxa"/>
            </w:tcMar>
            <w:hideMark/>
          </w:tcPr>
          <w:p w14:paraId="5CF4E2F0"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b/>
                <w:bCs/>
              </w:rPr>
              <w:t>Region/Country</w:t>
            </w:r>
          </w:p>
        </w:tc>
      </w:tr>
      <w:tr w:rsidR="00781503" w:rsidRPr="00781503" w14:paraId="0E91A3AE" w14:textId="77777777" w:rsidTr="00781503">
        <w:trPr>
          <w:jc w:val="center"/>
        </w:trPr>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3054B"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Dish Network</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68EEC624"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12.2 - 12.7</w:t>
            </w:r>
          </w:p>
        </w:tc>
        <w:tc>
          <w:tcPr>
            <w:tcW w:w="2236" w:type="dxa"/>
            <w:tcBorders>
              <w:top w:val="nil"/>
              <w:left w:val="nil"/>
              <w:bottom w:val="single" w:sz="8" w:space="0" w:color="auto"/>
              <w:right w:val="single" w:sz="8" w:space="0" w:color="auto"/>
            </w:tcBorders>
            <w:tcMar>
              <w:top w:w="0" w:type="dxa"/>
              <w:left w:w="108" w:type="dxa"/>
              <w:bottom w:w="0" w:type="dxa"/>
              <w:right w:w="108" w:type="dxa"/>
            </w:tcMar>
            <w:hideMark/>
          </w:tcPr>
          <w:p w14:paraId="2B344040"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color w:val="000000"/>
              </w:rPr>
              <w:t>Region 2/USA</w:t>
            </w:r>
          </w:p>
        </w:tc>
      </w:tr>
      <w:tr w:rsidR="00781503" w:rsidRPr="00781503" w14:paraId="576F8C6D" w14:textId="77777777" w:rsidTr="00781503">
        <w:trPr>
          <w:jc w:val="center"/>
        </w:trPr>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1082E"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Orange</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4DE38881"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7.125 - 8.5</w:t>
            </w:r>
          </w:p>
        </w:tc>
        <w:tc>
          <w:tcPr>
            <w:tcW w:w="2236" w:type="dxa"/>
            <w:tcBorders>
              <w:top w:val="nil"/>
              <w:left w:val="nil"/>
              <w:bottom w:val="single" w:sz="8" w:space="0" w:color="auto"/>
              <w:right w:val="single" w:sz="8" w:space="0" w:color="auto"/>
            </w:tcBorders>
            <w:tcMar>
              <w:top w:w="0" w:type="dxa"/>
              <w:left w:w="108" w:type="dxa"/>
              <w:bottom w:w="0" w:type="dxa"/>
              <w:right w:w="108" w:type="dxa"/>
            </w:tcMar>
            <w:hideMark/>
          </w:tcPr>
          <w:p w14:paraId="2CF894C1"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Region 1/Europe</w:t>
            </w:r>
          </w:p>
        </w:tc>
      </w:tr>
      <w:tr w:rsidR="00781503" w:rsidRPr="00781503" w14:paraId="56269DD1" w14:textId="77777777" w:rsidTr="00781503">
        <w:trPr>
          <w:jc w:val="center"/>
        </w:trPr>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6B030B"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Orange</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3D60A7D8"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21.4 - 22</w:t>
            </w:r>
          </w:p>
        </w:tc>
        <w:tc>
          <w:tcPr>
            <w:tcW w:w="2236" w:type="dxa"/>
            <w:tcBorders>
              <w:top w:val="nil"/>
              <w:left w:val="nil"/>
              <w:bottom w:val="single" w:sz="8" w:space="0" w:color="auto"/>
              <w:right w:val="single" w:sz="8" w:space="0" w:color="auto"/>
            </w:tcBorders>
            <w:tcMar>
              <w:top w:w="0" w:type="dxa"/>
              <w:left w:w="108" w:type="dxa"/>
              <w:bottom w:w="0" w:type="dxa"/>
              <w:right w:w="108" w:type="dxa"/>
            </w:tcMar>
            <w:hideMark/>
          </w:tcPr>
          <w:p w14:paraId="4013E435"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Region 1/Europe</w:t>
            </w:r>
          </w:p>
        </w:tc>
      </w:tr>
      <w:tr w:rsidR="00781503" w:rsidRPr="00781503" w14:paraId="3E308C05" w14:textId="77777777" w:rsidTr="00781503">
        <w:trPr>
          <w:jc w:val="center"/>
        </w:trPr>
        <w:tc>
          <w:tcPr>
            <w:tcW w:w="22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14F97"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Etisalat</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14:paraId="55D72693"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10.7 - 11.7</w:t>
            </w:r>
          </w:p>
        </w:tc>
        <w:tc>
          <w:tcPr>
            <w:tcW w:w="2236" w:type="dxa"/>
            <w:tcBorders>
              <w:top w:val="nil"/>
              <w:left w:val="nil"/>
              <w:bottom w:val="single" w:sz="8" w:space="0" w:color="auto"/>
              <w:right w:val="single" w:sz="8" w:space="0" w:color="auto"/>
            </w:tcBorders>
            <w:tcMar>
              <w:top w:w="0" w:type="dxa"/>
              <w:left w:w="108" w:type="dxa"/>
              <w:bottom w:w="0" w:type="dxa"/>
              <w:right w:w="108" w:type="dxa"/>
            </w:tcMar>
            <w:hideMark/>
          </w:tcPr>
          <w:p w14:paraId="39EFC39F" w14:textId="77777777" w:rsidR="00781503" w:rsidRPr="00781503" w:rsidRDefault="00781503" w:rsidP="00781503">
            <w:pPr>
              <w:overflowPunct/>
              <w:autoSpaceDE/>
              <w:autoSpaceDN/>
              <w:adjustRightInd/>
              <w:spacing w:after="0"/>
              <w:textAlignment w:val="auto"/>
              <w:rPr>
                <w:rFonts w:ascii="Arial" w:eastAsia="Calibri" w:hAnsi="Arial" w:cs="Arial"/>
              </w:rPr>
            </w:pPr>
            <w:r w:rsidRPr="00781503">
              <w:rPr>
                <w:rFonts w:ascii="Arial" w:eastAsia="Calibri" w:hAnsi="Arial" w:cs="Arial"/>
              </w:rPr>
              <w:t>Region 1/MENA</w:t>
            </w:r>
          </w:p>
        </w:tc>
      </w:tr>
    </w:tbl>
    <w:p w14:paraId="65E6EE0D" w14:textId="77777777" w:rsidR="00781503" w:rsidRPr="00781503" w:rsidRDefault="00781503" w:rsidP="00AB684C">
      <w:pPr>
        <w:overflowPunct/>
        <w:autoSpaceDE/>
        <w:autoSpaceDN/>
        <w:adjustRightInd/>
        <w:spacing w:after="0"/>
        <w:textAlignment w:val="auto"/>
        <w:rPr>
          <w:b/>
          <w:lang w:val="en-GB"/>
        </w:rPr>
      </w:pPr>
    </w:p>
    <w:p w14:paraId="708F133D" w14:textId="4C9E9271" w:rsidR="00781503" w:rsidRPr="00AB684C" w:rsidRDefault="00781503" w:rsidP="00AB684C">
      <w:pPr>
        <w:overflowPunct/>
        <w:autoSpaceDE/>
        <w:autoSpaceDN/>
        <w:adjustRightInd/>
        <w:spacing w:after="0"/>
        <w:textAlignment w:val="auto"/>
        <w:rPr>
          <w:lang w:val="en-GB"/>
        </w:rPr>
      </w:pPr>
      <w:r>
        <w:rPr>
          <w:lang w:val="en-GB"/>
        </w:rPr>
        <w:t xml:space="preserve">As part of the Phase 2 email discussion, the objectives for a potential SI were discussed. In this contribution, we present our views on how to address NR operation in bands falling between the limits currently set by the defined FR1 and FR2. </w:t>
      </w:r>
    </w:p>
    <w:p w14:paraId="5B8AF798" w14:textId="77777777" w:rsidR="00E315C4" w:rsidRPr="002C2D7E" w:rsidRDefault="00E315C4" w:rsidP="00E77B90">
      <w:pPr>
        <w:tabs>
          <w:tab w:val="left" w:pos="720"/>
        </w:tabs>
        <w:overflowPunct/>
        <w:autoSpaceDE/>
        <w:autoSpaceDN/>
        <w:adjustRightInd/>
        <w:spacing w:after="120"/>
        <w:textAlignment w:val="auto"/>
        <w:rPr>
          <w:lang w:val="en-GB"/>
        </w:rPr>
      </w:pPr>
    </w:p>
    <w:p w14:paraId="0084B046" w14:textId="3E9647BE" w:rsidR="009B719B" w:rsidRDefault="0008287D" w:rsidP="0008287D">
      <w:pPr>
        <w:pStyle w:val="Heading1"/>
        <w:numPr>
          <w:ilvl w:val="0"/>
          <w:numId w:val="0"/>
        </w:numPr>
        <w:ind w:left="432" w:hanging="432"/>
      </w:pPr>
      <w:bookmarkStart w:id="3" w:name="_Ref510803863"/>
      <w:r>
        <w:t>2</w:t>
      </w:r>
      <w:r>
        <w:tab/>
      </w:r>
      <w:bookmarkEnd w:id="3"/>
      <w:r w:rsidR="00AC39CA">
        <w:t>Discussion</w:t>
      </w:r>
    </w:p>
    <w:p w14:paraId="371C7B90" w14:textId="70AAD19A" w:rsidR="00781503" w:rsidRDefault="00781503" w:rsidP="00781503">
      <w:r>
        <w:t>Qualcomm is interested in</w:t>
      </w:r>
      <w:r w:rsidR="00D76576">
        <w:t xml:space="preserve"> enabling NR operation in bands between FR1 and FR2 </w:t>
      </w:r>
      <w:r>
        <w:t xml:space="preserve">in line with the desire to expand the applicability of NR operation to more frequencies. </w:t>
      </w:r>
    </w:p>
    <w:p w14:paraId="5ABD276A" w14:textId="77777777" w:rsidR="00781503" w:rsidRDefault="00781503" w:rsidP="00781503">
      <w:r>
        <w:t xml:space="preserve">In our opinion, it is important to realize what differentiates today FR1 and FR2 operation. </w:t>
      </w:r>
    </w:p>
    <w:p w14:paraId="259E0120" w14:textId="557B9CF7" w:rsidR="00781503" w:rsidRDefault="00D76576" w:rsidP="00781503">
      <w:r>
        <w:t>O</w:t>
      </w:r>
      <w:r w:rsidR="00781503">
        <w:t xml:space="preserve">ne important difference is the </w:t>
      </w:r>
      <w:r>
        <w:t>way RAN4 RF req</w:t>
      </w:r>
      <w:r w:rsidR="00C349D0">
        <w:t>uirements are defined: based on radiated (OTA)</w:t>
      </w:r>
      <w:r w:rsidR="00781503">
        <w:t xml:space="preserve"> </w:t>
      </w:r>
      <w:r>
        <w:t>tests in FR2 and</w:t>
      </w:r>
      <w:r w:rsidR="00781503">
        <w:t xml:space="preserve"> </w:t>
      </w:r>
      <w:r>
        <w:t xml:space="preserve">based on </w:t>
      </w:r>
      <w:r w:rsidR="00781503">
        <w:t>conducted test</w:t>
      </w:r>
      <w:r>
        <w:t xml:space="preserve">s in </w:t>
      </w:r>
      <w:r w:rsidR="00781503">
        <w:t xml:space="preserve">FR1. </w:t>
      </w:r>
      <w:r>
        <w:t>Note that previous generation of 3GPP systems were always based on conducted tests. T</w:t>
      </w:r>
      <w:r w:rsidR="00781503">
        <w:t>o a large extent the conducted vs. OTA requirements and testability depend on the UE/gNB implementation and, specifically, on the implementation/re</w:t>
      </w:r>
      <w:r>
        <w:t xml:space="preserve">alization of analog beamforming. In those implementations there is no “antenna connector” and, hence, there is no possibility of having conducted requirements. Note that for the currently defined limits of FR1 and FR2, there was no doubt that FR2 requirements would have to be OTA (FR2 starts at 24.25GHz) and FR1 requirements would continue to be based on conducted requirements (FR1 ends at 6GHz). </w:t>
      </w:r>
    </w:p>
    <w:p w14:paraId="399DE684" w14:textId="77777777" w:rsidR="00781503" w:rsidRDefault="00781503" w:rsidP="00781503">
      <w:r>
        <w:t xml:space="preserve">In RAN1 air interface specifications, there are a couple of things that are also different for FR1 and FR2, particularly, the maximum number of SS blocks (8 in FR1 vs. 64 in FR2) and the applicable SCS for SS block and control/data transmissions. </w:t>
      </w:r>
    </w:p>
    <w:p w14:paraId="79A13123" w14:textId="55CE190C" w:rsidR="00781503" w:rsidRDefault="00781503" w:rsidP="00781503">
      <w:r>
        <w:lastRenderedPageBreak/>
        <w:t xml:space="preserve">While we appreciate the discussion on possible Objectives for a candidate SI for frequency ranges from 7.1GHz to 24GHz, we believe that some of those would be very much band specific and, hence, having those discussed as part of a generic SI may not be the most productive way to carry on the work. </w:t>
      </w:r>
    </w:p>
    <w:p w14:paraId="15BE87BF" w14:textId="77777777" w:rsidR="00D76576" w:rsidRDefault="00D76576" w:rsidP="00781503">
      <w:r>
        <w:t>Therefore, a</w:t>
      </w:r>
      <w:r w:rsidR="00781503">
        <w:t>s a first step, we believe that we could explore extending the current ranges of FR1 and FR2</w:t>
      </w:r>
      <w:r>
        <w:t xml:space="preserve">. </w:t>
      </w:r>
    </w:p>
    <w:p w14:paraId="1251C56F" w14:textId="4DED3379" w:rsidR="00D76576" w:rsidRDefault="00D76576" w:rsidP="00D76576">
      <w:pPr>
        <w:pStyle w:val="Heading2"/>
        <w:numPr>
          <w:ilvl w:val="0"/>
          <w:numId w:val="0"/>
        </w:numPr>
        <w:ind w:left="576" w:hanging="576"/>
      </w:pPr>
      <w:r>
        <w:t>2.1</w:t>
      </w:r>
      <w:r>
        <w:tab/>
        <w:t>Extended (new) FR1</w:t>
      </w:r>
    </w:p>
    <w:p w14:paraId="1FDC7E4D" w14:textId="0F75AB59" w:rsidR="00D76576" w:rsidRDefault="00D76576" w:rsidP="00D76576">
      <w:pPr>
        <w:rPr>
          <w:lang w:val="en-GB"/>
        </w:rPr>
      </w:pPr>
      <w:r>
        <w:rPr>
          <w:lang w:val="en-GB"/>
        </w:rPr>
        <w:t xml:space="preserve">FR1 is currently defined as the frequency regime between 450MHz and 6GHz [1]. </w:t>
      </w:r>
    </w:p>
    <w:p w14:paraId="0AC30934" w14:textId="32FE32A8" w:rsidR="00D76576" w:rsidRDefault="00D76576" w:rsidP="00D76576">
      <w:pPr>
        <w:rPr>
          <w:lang w:val="en-GB"/>
        </w:rPr>
      </w:pPr>
      <w:r>
        <w:rPr>
          <w:lang w:val="en-GB"/>
        </w:rPr>
        <w:t>NR-U discussions are considering the “6GHz unlicensed band” as one band</w:t>
      </w:r>
      <w:r w:rsidR="004C6B22">
        <w:rPr>
          <w:lang w:val="en-GB"/>
        </w:rPr>
        <w:t>s of interest [2]. This bands can extend in some geographies up to 7.1</w:t>
      </w:r>
      <w:r w:rsidR="005108ED">
        <w:rPr>
          <w:lang w:val="en-GB"/>
        </w:rPr>
        <w:t>25</w:t>
      </w:r>
      <w:r w:rsidR="004C6B22">
        <w:rPr>
          <w:lang w:val="en-GB"/>
        </w:rPr>
        <w:t>GHz. Indeed, discussions and contributions in RAN1 for NR-U talk about “sub-7” to refer to FR1. As a result, we believe that it makes sense to extend the currently defined FR1 to an upper limit of 7.1</w:t>
      </w:r>
      <w:r w:rsidR="005108ED">
        <w:rPr>
          <w:lang w:val="en-GB"/>
        </w:rPr>
        <w:t>25</w:t>
      </w:r>
      <w:r w:rsidR="004C6B22">
        <w:rPr>
          <w:lang w:val="en-GB"/>
        </w:rPr>
        <w:t xml:space="preserve">GHz. </w:t>
      </w:r>
    </w:p>
    <w:p w14:paraId="159D6D58" w14:textId="1D616317" w:rsidR="004C6B22" w:rsidRDefault="004C6B22" w:rsidP="00D76576">
      <w:pPr>
        <w:rPr>
          <w:b/>
          <w:lang w:val="en-GB"/>
        </w:rPr>
      </w:pPr>
      <w:r w:rsidRPr="004C6B22">
        <w:rPr>
          <w:lang w:val="en-GB"/>
        </w:rPr>
        <w:t xml:space="preserve">Note that </w:t>
      </w:r>
      <w:r>
        <w:t xml:space="preserve">band-specific work for bands falling into the new broader range would have to be carried out following normal procedures when identified as new NR bands. </w:t>
      </w:r>
    </w:p>
    <w:p w14:paraId="41D6A8A2" w14:textId="1EF191BB" w:rsidR="00D76576" w:rsidRDefault="00D76576" w:rsidP="00D76576">
      <w:pPr>
        <w:rPr>
          <w:lang w:val="en-GB"/>
        </w:rPr>
      </w:pPr>
      <w:r w:rsidRPr="00D76576">
        <w:rPr>
          <w:b/>
          <w:lang w:val="en-GB"/>
        </w:rPr>
        <w:t>Proposal</w:t>
      </w:r>
      <w:r w:rsidR="004C6B22">
        <w:rPr>
          <w:b/>
          <w:lang w:val="en-GB"/>
        </w:rPr>
        <w:t xml:space="preserve"> 1</w:t>
      </w:r>
      <w:r>
        <w:rPr>
          <w:lang w:val="en-GB"/>
        </w:rPr>
        <w:t xml:space="preserve">: Extend </w:t>
      </w:r>
      <w:r w:rsidR="004C6B22">
        <w:rPr>
          <w:lang w:val="en-GB"/>
        </w:rPr>
        <w:t>upper limit of FR1 from 6GHz to 7.1</w:t>
      </w:r>
      <w:r w:rsidR="005108ED">
        <w:rPr>
          <w:lang w:val="en-GB"/>
        </w:rPr>
        <w:t>25</w:t>
      </w:r>
      <w:r w:rsidR="004C6B22">
        <w:rPr>
          <w:lang w:val="en-GB"/>
        </w:rPr>
        <w:t xml:space="preserve">GHz. </w:t>
      </w:r>
    </w:p>
    <w:p w14:paraId="0076FA24" w14:textId="77777777" w:rsidR="00D76576" w:rsidRDefault="00D76576" w:rsidP="00D76576">
      <w:pPr>
        <w:rPr>
          <w:lang w:val="en-GB"/>
        </w:rPr>
      </w:pPr>
    </w:p>
    <w:p w14:paraId="7DB754C0" w14:textId="7E1EE657" w:rsidR="00D76576" w:rsidRDefault="00D76576" w:rsidP="00D76576">
      <w:pPr>
        <w:pStyle w:val="Heading2"/>
        <w:numPr>
          <w:ilvl w:val="0"/>
          <w:numId w:val="0"/>
        </w:numPr>
        <w:ind w:left="576" w:hanging="576"/>
      </w:pPr>
      <w:r>
        <w:t>2.2</w:t>
      </w:r>
      <w:r>
        <w:tab/>
        <w:t>Extended (new) FR2</w:t>
      </w:r>
    </w:p>
    <w:p w14:paraId="58BF994E" w14:textId="1A12DD71" w:rsidR="004C6B22" w:rsidRDefault="004C6B22" w:rsidP="004C6B22">
      <w:pPr>
        <w:rPr>
          <w:lang w:val="en-GB"/>
        </w:rPr>
      </w:pPr>
      <w:r>
        <w:rPr>
          <w:lang w:val="en-GB"/>
        </w:rPr>
        <w:t xml:space="preserve">FR2 is currently defined as the frequency regime between 24.25GHz and 52.6GHz [1]. </w:t>
      </w:r>
    </w:p>
    <w:p w14:paraId="37E70E17" w14:textId="1D32076A" w:rsidR="00781503" w:rsidRDefault="004C6B22" w:rsidP="00781503">
      <w:r>
        <w:t>We believe that the architecture for UE/gNB implemen</w:t>
      </w:r>
      <w:r w:rsidR="005108ED">
        <w:t>tations used for 24GHz will likely</w:t>
      </w:r>
      <w:r>
        <w:t xml:space="preserve"> be used in bands </w:t>
      </w:r>
      <w:r w:rsidR="005108ED">
        <w:t>lower than that down to X GHz</w:t>
      </w:r>
      <w:r>
        <w:t>. In that sense, we believe that it would make sense to extend the lower range of FR2 down to that new limit</w:t>
      </w:r>
      <w:r w:rsidR="005108ED">
        <w:t xml:space="preserve"> “X”</w:t>
      </w:r>
      <w:r>
        <w:t xml:space="preserve">. </w:t>
      </w:r>
    </w:p>
    <w:p w14:paraId="1966FD46" w14:textId="77777777" w:rsidR="004C6B22" w:rsidRDefault="004C6B22" w:rsidP="004C6B22">
      <w:pPr>
        <w:rPr>
          <w:b/>
          <w:lang w:val="en-GB"/>
        </w:rPr>
      </w:pPr>
      <w:r w:rsidRPr="004C6B22">
        <w:rPr>
          <w:lang w:val="en-GB"/>
        </w:rPr>
        <w:t xml:space="preserve">Note that </w:t>
      </w:r>
      <w:r>
        <w:t xml:space="preserve">band-specific work for bands falling into the new broader range would have to be carried out following normal procedures when identified as new NR bands. </w:t>
      </w:r>
    </w:p>
    <w:p w14:paraId="1F0F346F" w14:textId="3BDC0817" w:rsidR="004C6B22" w:rsidRDefault="004C6B22" w:rsidP="004C6B22">
      <w:pPr>
        <w:rPr>
          <w:lang w:val="en-GB"/>
        </w:rPr>
      </w:pPr>
      <w:r w:rsidRPr="00D76576">
        <w:rPr>
          <w:b/>
          <w:lang w:val="en-GB"/>
        </w:rPr>
        <w:t>Proposal</w:t>
      </w:r>
      <w:r>
        <w:rPr>
          <w:b/>
          <w:lang w:val="en-GB"/>
        </w:rPr>
        <w:t xml:space="preserve"> 2</w:t>
      </w:r>
      <w:r>
        <w:rPr>
          <w:lang w:val="en-GB"/>
        </w:rPr>
        <w:t xml:space="preserve">: Extend lower limit of FR2 from 24GHz to </w:t>
      </w:r>
      <w:r w:rsidR="005108ED">
        <w:rPr>
          <w:lang w:val="en-GB"/>
        </w:rPr>
        <w:t>X GHz where 7.125GHz &lt;</w:t>
      </w:r>
      <w:r>
        <w:rPr>
          <w:lang w:val="en-GB"/>
        </w:rPr>
        <w:t xml:space="preserve"> </w:t>
      </w:r>
      <w:r w:rsidR="005108ED">
        <w:rPr>
          <w:lang w:val="en-GB"/>
        </w:rPr>
        <w:t xml:space="preserve">X &lt; 24.25GHz. The value of X is TBD to be decided by RAN4 in early phase of corresponding SI. </w:t>
      </w:r>
    </w:p>
    <w:p w14:paraId="7610C2B4" w14:textId="77777777" w:rsidR="00C349D0" w:rsidRDefault="00C349D0" w:rsidP="004C6B22">
      <w:pPr>
        <w:rPr>
          <w:lang w:val="en-GB"/>
        </w:rPr>
      </w:pPr>
    </w:p>
    <w:p w14:paraId="38469953" w14:textId="5E4308ED" w:rsidR="004C6B22" w:rsidRDefault="004C6B22" w:rsidP="004C6B22">
      <w:pPr>
        <w:pStyle w:val="Heading2"/>
        <w:numPr>
          <w:ilvl w:val="0"/>
          <w:numId w:val="0"/>
        </w:numPr>
        <w:ind w:left="576" w:hanging="576"/>
      </w:pPr>
      <w:r>
        <w:t>2.3</w:t>
      </w:r>
      <w:r>
        <w:tab/>
        <w:t>“Gray range” between FR1 and FR2</w:t>
      </w:r>
    </w:p>
    <w:p w14:paraId="2597A622" w14:textId="21DCD027" w:rsidR="004C6B22" w:rsidRDefault="004C6B22" w:rsidP="004C6B22">
      <w:r>
        <w:t xml:space="preserve">We should also understand that, we will likely </w:t>
      </w:r>
      <w:r w:rsidR="00C349D0">
        <w:t xml:space="preserve">end up having </w:t>
      </w:r>
      <w:r>
        <w:t xml:space="preserve">a “grey range” between FR1 and FR2 where tests could be done in radiated or conduced fashion depending on UE/gNB implementation and the availability of antenna connectors for such implementations. </w:t>
      </w:r>
    </w:p>
    <w:p w14:paraId="2E2D2B56" w14:textId="0E373127" w:rsidR="004C6B22" w:rsidRDefault="004C6B22" w:rsidP="004C6B22">
      <w:r>
        <w:t xml:space="preserve">This is something that will have to be discussed. </w:t>
      </w:r>
    </w:p>
    <w:p w14:paraId="766554D2" w14:textId="34BE54D4" w:rsidR="004C6B22" w:rsidRDefault="004C6B22" w:rsidP="004C6B22">
      <w:r w:rsidRPr="00C349D0">
        <w:rPr>
          <w:b/>
        </w:rPr>
        <w:t>Proposal 3</w:t>
      </w:r>
      <w:r>
        <w:t xml:space="preserve">: </w:t>
      </w:r>
      <w:r w:rsidR="005108ED">
        <w:t>Have Objective in corresponding SID to d</w:t>
      </w:r>
      <w:r>
        <w:t xml:space="preserve">iscuss </w:t>
      </w:r>
      <w:r w:rsidR="00C349D0">
        <w:t xml:space="preserve">the likely </w:t>
      </w:r>
      <w:r>
        <w:t xml:space="preserve">frequency regime for which different implementation architectures could be </w:t>
      </w:r>
      <w:r w:rsidR="00C349D0">
        <w:t xml:space="preserve">chosen </w:t>
      </w:r>
      <w:r>
        <w:t xml:space="preserve">leading to the possibility of conducted </w:t>
      </w:r>
      <w:r w:rsidR="00C349D0">
        <w:t xml:space="preserve">and/or radiated </w:t>
      </w:r>
      <w:r>
        <w:t>tests</w:t>
      </w:r>
      <w:r w:rsidR="00C349D0">
        <w:t xml:space="preserve"> depending on implementation. </w:t>
      </w:r>
    </w:p>
    <w:p w14:paraId="373DE8C3" w14:textId="77777777" w:rsidR="00C349D0" w:rsidRDefault="00C349D0" w:rsidP="004C6B22"/>
    <w:p w14:paraId="16CFBAF1" w14:textId="1F5C8A8F" w:rsidR="00E4038C" w:rsidRDefault="007F4003" w:rsidP="007F4003">
      <w:pPr>
        <w:pStyle w:val="Heading1"/>
        <w:numPr>
          <w:ilvl w:val="0"/>
          <w:numId w:val="0"/>
        </w:numPr>
        <w:ind w:left="432" w:hanging="432"/>
        <w:rPr>
          <w:lang w:eastAsia="zh-CN"/>
        </w:rPr>
      </w:pPr>
      <w:r>
        <w:t>3</w:t>
      </w:r>
      <w:r>
        <w:tab/>
      </w:r>
      <w:r w:rsidR="00E4038C" w:rsidRPr="00C227E3">
        <w:t>Conclusion</w:t>
      </w:r>
    </w:p>
    <w:p w14:paraId="06757677" w14:textId="6F50FE79" w:rsidR="0008287D" w:rsidRDefault="004C6B22" w:rsidP="00512872">
      <w:pPr>
        <w:pStyle w:val="Caption"/>
        <w:rPr>
          <w:b w:val="0"/>
        </w:rPr>
      </w:pPr>
      <w:r>
        <w:rPr>
          <w:b w:val="0"/>
        </w:rPr>
        <w:t xml:space="preserve">We have presented our views with regards to extending NR operation to frequencies in the range 6-24GHz. </w:t>
      </w:r>
    </w:p>
    <w:p w14:paraId="282D5CE1" w14:textId="49D3DBCB" w:rsidR="004C6B22" w:rsidRDefault="004C6B22" w:rsidP="004C6B22">
      <w:r>
        <w:t xml:space="preserve">In summary, we have the following proposals: </w:t>
      </w:r>
    </w:p>
    <w:p w14:paraId="5D174699" w14:textId="3C0F7A48" w:rsidR="00C349D0" w:rsidRDefault="00C349D0" w:rsidP="00C349D0">
      <w:pPr>
        <w:rPr>
          <w:lang w:val="en-GB"/>
        </w:rPr>
      </w:pPr>
      <w:r w:rsidRPr="00D76576">
        <w:rPr>
          <w:b/>
          <w:lang w:val="en-GB"/>
        </w:rPr>
        <w:t>Proposal</w:t>
      </w:r>
      <w:r>
        <w:rPr>
          <w:b/>
          <w:lang w:val="en-GB"/>
        </w:rPr>
        <w:t xml:space="preserve"> 1</w:t>
      </w:r>
      <w:r>
        <w:rPr>
          <w:lang w:val="en-GB"/>
        </w:rPr>
        <w:t>: Extend upper limit of FR1 from 6GHz up to 7.1</w:t>
      </w:r>
      <w:r w:rsidR="0033655E">
        <w:rPr>
          <w:lang w:val="en-GB"/>
        </w:rPr>
        <w:t>25</w:t>
      </w:r>
      <w:bookmarkStart w:id="4" w:name="_GoBack"/>
      <w:bookmarkEnd w:id="4"/>
      <w:r>
        <w:rPr>
          <w:lang w:val="en-GB"/>
        </w:rPr>
        <w:t xml:space="preserve">GHz. </w:t>
      </w:r>
    </w:p>
    <w:p w14:paraId="5481DF10" w14:textId="3F35EA27" w:rsidR="005108ED" w:rsidRDefault="005108ED" w:rsidP="005108ED">
      <w:pPr>
        <w:rPr>
          <w:lang w:val="en-GB"/>
        </w:rPr>
      </w:pPr>
      <w:r w:rsidRPr="00D76576">
        <w:rPr>
          <w:b/>
          <w:lang w:val="en-GB"/>
        </w:rPr>
        <w:t>Proposal</w:t>
      </w:r>
      <w:r>
        <w:rPr>
          <w:b/>
          <w:lang w:val="en-GB"/>
        </w:rPr>
        <w:t xml:space="preserve"> 2</w:t>
      </w:r>
      <w:r>
        <w:rPr>
          <w:lang w:val="en-GB"/>
        </w:rPr>
        <w:t xml:space="preserve">: Extend lower limit of FR2 from 24GHz to X GHz where 7.125GHz &lt; X &lt; 24.25GHz. The value of X is TBD to be decided by RAN4 in early phase of corresponding SI. </w:t>
      </w:r>
    </w:p>
    <w:p w14:paraId="737B653E" w14:textId="64C5F56B" w:rsidR="00C349D0" w:rsidRDefault="00C349D0" w:rsidP="00C349D0">
      <w:r w:rsidRPr="00C349D0">
        <w:rPr>
          <w:b/>
        </w:rPr>
        <w:lastRenderedPageBreak/>
        <w:t>Proposal 3</w:t>
      </w:r>
      <w:r>
        <w:t xml:space="preserve">: </w:t>
      </w:r>
      <w:r w:rsidR="005108ED">
        <w:t xml:space="preserve">Have Objective in corresponding SID to discuss the likely frequency regime for which different implementation architectures could be chosen leading to the possibility of conducted and/or radiated tests depending on implementation. </w:t>
      </w:r>
      <w:r>
        <w:t xml:space="preserve"> </w:t>
      </w:r>
    </w:p>
    <w:p w14:paraId="100E5DD8" w14:textId="672E4061" w:rsidR="00387D4C" w:rsidRDefault="00512872" w:rsidP="00512872">
      <w:pPr>
        <w:pStyle w:val="Heading1"/>
        <w:numPr>
          <w:ilvl w:val="0"/>
          <w:numId w:val="0"/>
        </w:numPr>
        <w:ind w:left="432" w:hanging="432"/>
      </w:pPr>
      <w:r>
        <w:t>R</w:t>
      </w:r>
      <w:r w:rsidR="00387D4C">
        <w:t>eferences</w:t>
      </w:r>
    </w:p>
    <w:p w14:paraId="51FD9CF8" w14:textId="78E72CE4" w:rsidR="0008287D" w:rsidRDefault="00D76576" w:rsidP="00781503">
      <w:pPr>
        <w:textAlignment w:val="auto"/>
      </w:pPr>
      <w:r>
        <w:t xml:space="preserve">[1]. TS </w:t>
      </w:r>
      <w:r w:rsidR="00781503">
        <w:t>38.104 “NR; Base Station (BS) radio transmission and reception (Release 15)”</w:t>
      </w:r>
    </w:p>
    <w:p w14:paraId="4C068A1A" w14:textId="6ECD6828" w:rsidR="00D76576" w:rsidRDefault="00D76576" w:rsidP="00781503">
      <w:pPr>
        <w:textAlignment w:val="auto"/>
      </w:pPr>
      <w:r>
        <w:t>[2]. RP-181339, “</w:t>
      </w:r>
      <w:r w:rsidRPr="00D76576">
        <w:t>New SID on NR-based Access to Unlicensed Spectrum</w:t>
      </w:r>
      <w:r>
        <w:t>”</w:t>
      </w:r>
    </w:p>
    <w:sectPr w:rsidR="00D76576" w:rsidSect="008331BB">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EE769" w14:textId="77777777" w:rsidR="00664531" w:rsidRDefault="00664531">
      <w:r>
        <w:separator/>
      </w:r>
    </w:p>
  </w:endnote>
  <w:endnote w:type="continuationSeparator" w:id="0">
    <w:p w14:paraId="258B40AD" w14:textId="77777777" w:rsidR="00664531" w:rsidRDefault="00664531">
      <w:r>
        <w:continuationSeparator/>
      </w:r>
    </w:p>
  </w:endnote>
  <w:endnote w:type="continuationNotice" w:id="1">
    <w:p w14:paraId="3CEF5C65" w14:textId="77777777" w:rsidR="00664531" w:rsidRDefault="00664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4E0ABB" w:rsidRDefault="004E0A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4E0ABB" w:rsidRDefault="004E0AB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4E0ABB" w:rsidRDefault="004E0A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9A986" w14:textId="77777777" w:rsidR="00664531" w:rsidRDefault="00664531">
      <w:r>
        <w:separator/>
      </w:r>
    </w:p>
  </w:footnote>
  <w:footnote w:type="continuationSeparator" w:id="0">
    <w:p w14:paraId="0D5AC8EE" w14:textId="77777777" w:rsidR="00664531" w:rsidRDefault="00664531">
      <w:r>
        <w:continuationSeparator/>
      </w:r>
    </w:p>
  </w:footnote>
  <w:footnote w:type="continuationNotice" w:id="1">
    <w:p w14:paraId="66F21227" w14:textId="77777777" w:rsidR="00664531" w:rsidRDefault="006645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4E0ABB" w:rsidRDefault="004E0A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40057"/>
    <w:multiLevelType w:val="hybridMultilevel"/>
    <w:tmpl w:val="4DC889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77138F"/>
    <w:multiLevelType w:val="multilevel"/>
    <w:tmpl w:val="06427FA0"/>
    <w:lvl w:ilvl="0">
      <w:start w:val="2"/>
      <w:numFmt w:val="decimal"/>
      <w:lvlText w:val="%1."/>
      <w:lvlJc w:val="left"/>
      <w:pPr>
        <w:ind w:left="552" w:hanging="55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0D0326"/>
    <w:multiLevelType w:val="hybridMultilevel"/>
    <w:tmpl w:val="B1FED8BE"/>
    <w:lvl w:ilvl="0" w:tplc="0C5EDC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C94444"/>
    <w:multiLevelType w:val="hybridMultilevel"/>
    <w:tmpl w:val="42A4FE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D7E059A"/>
    <w:multiLevelType w:val="multilevel"/>
    <w:tmpl w:val="3D6CDD6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6061348A"/>
    <w:multiLevelType w:val="hybridMultilevel"/>
    <w:tmpl w:val="3746D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0"/>
  </w:num>
  <w:num w:numId="4">
    <w:abstractNumId w:val="16"/>
  </w:num>
  <w:num w:numId="5">
    <w:abstractNumId w:val="15"/>
  </w:num>
  <w:num w:numId="6">
    <w:abstractNumId w:val="1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1"/>
  </w:num>
  <w:num w:numId="11">
    <w:abstractNumId w:val="5"/>
  </w:num>
  <w:num w:numId="12">
    <w:abstractNumId w:val="13"/>
  </w:num>
  <w:num w:numId="13">
    <w:abstractNumId w:val="8"/>
  </w:num>
  <w:num w:numId="14">
    <w:abstractNumId w:val="7"/>
  </w:num>
  <w:num w:numId="15">
    <w:abstractNumId w:val="1"/>
  </w:num>
  <w:num w:numId="16">
    <w:abstractNumId w:val="6"/>
  </w:num>
  <w:num w:numId="1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74B"/>
    <w:rsid w:val="00015BCB"/>
    <w:rsid w:val="00015CED"/>
    <w:rsid w:val="000162B2"/>
    <w:rsid w:val="00016441"/>
    <w:rsid w:val="0001645D"/>
    <w:rsid w:val="000164BB"/>
    <w:rsid w:val="000167A6"/>
    <w:rsid w:val="00016DCE"/>
    <w:rsid w:val="00017309"/>
    <w:rsid w:val="000178F8"/>
    <w:rsid w:val="0002002A"/>
    <w:rsid w:val="000203F3"/>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CBA"/>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62"/>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4D74"/>
    <w:rsid w:val="000752CD"/>
    <w:rsid w:val="000755A9"/>
    <w:rsid w:val="00075680"/>
    <w:rsid w:val="00075999"/>
    <w:rsid w:val="00075AB6"/>
    <w:rsid w:val="00076408"/>
    <w:rsid w:val="0007661E"/>
    <w:rsid w:val="00077073"/>
    <w:rsid w:val="0007796D"/>
    <w:rsid w:val="0008022A"/>
    <w:rsid w:val="00080418"/>
    <w:rsid w:val="00080467"/>
    <w:rsid w:val="000805B2"/>
    <w:rsid w:val="00080D74"/>
    <w:rsid w:val="00080FA6"/>
    <w:rsid w:val="00081383"/>
    <w:rsid w:val="000822AD"/>
    <w:rsid w:val="000826FF"/>
    <w:rsid w:val="0008287D"/>
    <w:rsid w:val="00082A49"/>
    <w:rsid w:val="00082C90"/>
    <w:rsid w:val="00082D86"/>
    <w:rsid w:val="000832D0"/>
    <w:rsid w:val="00083322"/>
    <w:rsid w:val="0008386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B51"/>
    <w:rsid w:val="000E4C9B"/>
    <w:rsid w:val="000E4D01"/>
    <w:rsid w:val="000E502E"/>
    <w:rsid w:val="000E525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2C0"/>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139"/>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353"/>
    <w:rsid w:val="00235581"/>
    <w:rsid w:val="00235698"/>
    <w:rsid w:val="00236850"/>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EF4"/>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7D9"/>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A7BAA"/>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D7E"/>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548"/>
    <w:rsid w:val="00324701"/>
    <w:rsid w:val="00324874"/>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4AB"/>
    <w:rsid w:val="00335670"/>
    <w:rsid w:val="0033572D"/>
    <w:rsid w:val="0033592C"/>
    <w:rsid w:val="00335E2A"/>
    <w:rsid w:val="00336470"/>
    <w:rsid w:val="0033655E"/>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A5D"/>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1E"/>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4E72"/>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430"/>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4DF"/>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82"/>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593"/>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3C"/>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18BC"/>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6B22"/>
    <w:rsid w:val="004C71EC"/>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BF2"/>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8ED"/>
    <w:rsid w:val="00510CE2"/>
    <w:rsid w:val="00511599"/>
    <w:rsid w:val="005119D6"/>
    <w:rsid w:val="00511E67"/>
    <w:rsid w:val="005126FC"/>
    <w:rsid w:val="00512747"/>
    <w:rsid w:val="00512872"/>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12"/>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3B5"/>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A89"/>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DD5"/>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6F87"/>
    <w:rsid w:val="005471A3"/>
    <w:rsid w:val="00547D9B"/>
    <w:rsid w:val="00547F14"/>
    <w:rsid w:val="00550515"/>
    <w:rsid w:val="0055088A"/>
    <w:rsid w:val="00550D6F"/>
    <w:rsid w:val="005511B1"/>
    <w:rsid w:val="00551248"/>
    <w:rsid w:val="00551483"/>
    <w:rsid w:val="0055157F"/>
    <w:rsid w:val="00551593"/>
    <w:rsid w:val="005517E3"/>
    <w:rsid w:val="005518DC"/>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02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09B"/>
    <w:rsid w:val="00574167"/>
    <w:rsid w:val="00574D14"/>
    <w:rsid w:val="00574FDC"/>
    <w:rsid w:val="005753CA"/>
    <w:rsid w:val="005753DB"/>
    <w:rsid w:val="005756BD"/>
    <w:rsid w:val="00575E09"/>
    <w:rsid w:val="005760C5"/>
    <w:rsid w:val="0057621D"/>
    <w:rsid w:val="005766EA"/>
    <w:rsid w:val="00576903"/>
    <w:rsid w:val="00576A37"/>
    <w:rsid w:val="0057722F"/>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6E86"/>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52"/>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0DAE"/>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5A9"/>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531"/>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E50"/>
    <w:rsid w:val="00680F30"/>
    <w:rsid w:val="00680F81"/>
    <w:rsid w:val="0068102D"/>
    <w:rsid w:val="00681254"/>
    <w:rsid w:val="00681307"/>
    <w:rsid w:val="006820C0"/>
    <w:rsid w:val="0068226B"/>
    <w:rsid w:val="00682547"/>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BE3"/>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4EF1"/>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435"/>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A2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4E7E"/>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0F4D"/>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503"/>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BFD"/>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003"/>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47D"/>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4EE"/>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96C"/>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52"/>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48"/>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97CAC"/>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03FD"/>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14A"/>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4C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685"/>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77E10"/>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84C"/>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39CA"/>
    <w:rsid w:val="00AC3D3B"/>
    <w:rsid w:val="00AC45D6"/>
    <w:rsid w:val="00AC4D1B"/>
    <w:rsid w:val="00AC4D53"/>
    <w:rsid w:val="00AC4D9E"/>
    <w:rsid w:val="00AC4E2E"/>
    <w:rsid w:val="00AC568F"/>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8C"/>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B9B"/>
    <w:rsid w:val="00B04D36"/>
    <w:rsid w:val="00B04F11"/>
    <w:rsid w:val="00B04FF4"/>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2FE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5FC3"/>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4DC6"/>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D06"/>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9AE"/>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9D0"/>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5CB8"/>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8A9"/>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4"/>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698"/>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591"/>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7B5"/>
    <w:rsid w:val="00D039A0"/>
    <w:rsid w:val="00D03AC6"/>
    <w:rsid w:val="00D03C72"/>
    <w:rsid w:val="00D046EF"/>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79"/>
    <w:rsid w:val="00D50C82"/>
    <w:rsid w:val="00D50F95"/>
    <w:rsid w:val="00D5102A"/>
    <w:rsid w:val="00D511FC"/>
    <w:rsid w:val="00D512D1"/>
    <w:rsid w:val="00D513F0"/>
    <w:rsid w:val="00D51565"/>
    <w:rsid w:val="00D51829"/>
    <w:rsid w:val="00D51AAF"/>
    <w:rsid w:val="00D51F84"/>
    <w:rsid w:val="00D52200"/>
    <w:rsid w:val="00D52214"/>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0F"/>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243"/>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5E72"/>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576"/>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346"/>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9DE"/>
    <w:rsid w:val="00D92CBC"/>
    <w:rsid w:val="00D92FD3"/>
    <w:rsid w:val="00D931F2"/>
    <w:rsid w:val="00D933B9"/>
    <w:rsid w:val="00D938C1"/>
    <w:rsid w:val="00D938CE"/>
    <w:rsid w:val="00D939BB"/>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B9C"/>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C97"/>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5C4"/>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4D58"/>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3E6"/>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5B4"/>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49C6"/>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1E"/>
    <w:rsid w:val="00F44833"/>
    <w:rsid w:val="00F4504C"/>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0B6"/>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105EFB"/>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6"/>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character" w:customStyle="1" w:styleId="TAHCar">
    <w:name w:val="TAH Car"/>
    <w:link w:val="TAH"/>
    <w:rsid w:val="0078150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22813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2395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88357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738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5394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8172">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6558376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78441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01816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47066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8D38DA28-EB72-43A6-BE68-F9B03BA2E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QC-JM</cp:lastModifiedBy>
  <cp:revision>5</cp:revision>
  <cp:lastPrinted>2018-04-07T03:05:00Z</cp:lastPrinted>
  <dcterms:created xsi:type="dcterms:W3CDTF">2018-11-28T18:57:00Z</dcterms:created>
  <dcterms:modified xsi:type="dcterms:W3CDTF">2018-12-03T21:09:00Z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NewReviewCycle">
    <vt:lpwstr/>
  </property>
</Properties>
</file>